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D9" w:rsidRPr="00B82AD9" w:rsidRDefault="00B82AD9" w:rsidP="00022BA7">
      <w:pPr>
        <w:spacing w:after="0" w:line="240" w:lineRule="auto"/>
        <w:jc w:val="center"/>
        <w:rPr>
          <w:b/>
        </w:rPr>
      </w:pPr>
      <w:r w:rsidRPr="00B82AD9">
        <w:rPr>
          <w:b/>
        </w:rPr>
        <w:t>Mark Bibliography</w:t>
      </w:r>
    </w:p>
    <w:p w:rsidR="00B82AD9" w:rsidRDefault="00B82AD9" w:rsidP="00022BA7">
      <w:pPr>
        <w:spacing w:after="0" w:line="240" w:lineRule="auto"/>
        <w:jc w:val="center"/>
      </w:pPr>
    </w:p>
    <w:p w:rsidR="00B82AD9" w:rsidRDefault="00374B51" w:rsidP="00022BA7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Early Modern Books </w:t>
      </w:r>
    </w:p>
    <w:p w:rsidR="00374B51" w:rsidRPr="00374B51" w:rsidRDefault="00374B51" w:rsidP="00022BA7">
      <w:pPr>
        <w:spacing w:after="0" w:line="240" w:lineRule="auto"/>
        <w:rPr>
          <w:b/>
          <w:i/>
        </w:rPr>
      </w:pPr>
      <w:r>
        <w:rPr>
          <w:b/>
          <w:i/>
        </w:rPr>
        <w:t>Generated by Adam Hooks</w:t>
      </w:r>
    </w:p>
    <w:p w:rsidR="00B82AD9" w:rsidRDefault="00B82AD9" w:rsidP="00381B8C">
      <w:pPr>
        <w:spacing w:after="0" w:line="240" w:lineRule="auto"/>
        <w:ind w:left="720" w:hanging="720"/>
      </w:pPr>
      <w:r>
        <w:t>M</w:t>
      </w:r>
      <w:r w:rsidR="00381B8C">
        <w:t>ark Bland.</w:t>
      </w:r>
      <w:r>
        <w:t xml:space="preserve"> </w:t>
      </w:r>
      <w:r>
        <w:rPr>
          <w:i/>
        </w:rPr>
        <w:t>A Guide to Early Printed Books and Manuscripts</w:t>
      </w:r>
      <w:r w:rsidR="00381B8C">
        <w:t>. Wiley-Blackwell, 2010.</w:t>
      </w:r>
    </w:p>
    <w:p w:rsidR="00B82AD9" w:rsidRDefault="00B82AD9" w:rsidP="00381B8C">
      <w:pPr>
        <w:spacing w:after="0" w:line="240" w:lineRule="auto"/>
        <w:ind w:left="720" w:hanging="720"/>
      </w:pPr>
      <w:r>
        <w:rPr>
          <w:i/>
        </w:rPr>
        <w:t>John Carter’s ABC for Book Collectors</w:t>
      </w:r>
      <w:r w:rsidR="00381B8C">
        <w:t>.</w:t>
      </w:r>
      <w:r>
        <w:t xml:space="preserve"> 9</w:t>
      </w:r>
      <w:r w:rsidRPr="00C60207">
        <w:rPr>
          <w:vertAlign w:val="superscript"/>
        </w:rPr>
        <w:t>th</w:t>
      </w:r>
      <w:r w:rsidR="00381B8C">
        <w:t xml:space="preserve"> ed.</w:t>
      </w:r>
      <w:r>
        <w:t xml:space="preserve"> ed. Nicolas Barker and </w:t>
      </w:r>
      <w:proofErr w:type="spellStart"/>
      <w:r>
        <w:t>Simran</w:t>
      </w:r>
      <w:proofErr w:type="spellEnd"/>
      <w:r>
        <w:t xml:space="preserve"> </w:t>
      </w:r>
      <w:proofErr w:type="spellStart"/>
      <w:r>
        <w:t>Thadani</w:t>
      </w:r>
      <w:proofErr w:type="spellEnd"/>
      <w:r w:rsidR="00381B8C">
        <w:t>. Oak Knoll, 2016.</w:t>
      </w:r>
    </w:p>
    <w:p w:rsidR="00B82AD9" w:rsidRDefault="00381B8C" w:rsidP="00381B8C">
      <w:pPr>
        <w:spacing w:after="0" w:line="240" w:lineRule="auto"/>
        <w:ind w:left="720" w:hanging="720"/>
      </w:pPr>
      <w:r>
        <w:t>Joseph Dane.</w:t>
      </w:r>
      <w:r w:rsidR="00B82AD9">
        <w:t xml:space="preserve"> </w:t>
      </w:r>
      <w:r w:rsidR="00B82AD9" w:rsidRPr="00D12ED9">
        <w:rPr>
          <w:i/>
        </w:rPr>
        <w:t>What is a Book? The Study of Early Printed Books</w:t>
      </w:r>
      <w:r>
        <w:t>. Notre Dame UP, 2012.</w:t>
      </w:r>
    </w:p>
    <w:p w:rsidR="00B82AD9" w:rsidRDefault="00381B8C" w:rsidP="00381B8C">
      <w:pPr>
        <w:spacing w:after="0" w:line="240" w:lineRule="auto"/>
        <w:ind w:left="720" w:hanging="720"/>
      </w:pPr>
      <w:r>
        <w:t>Eugene Giddens.</w:t>
      </w:r>
      <w:r w:rsidR="00B82AD9">
        <w:t xml:space="preserve"> </w:t>
      </w:r>
      <w:r w:rsidR="00B82AD9">
        <w:rPr>
          <w:i/>
        </w:rPr>
        <w:t>How to Read a Shakespearean Play Text</w:t>
      </w:r>
      <w:r>
        <w:t xml:space="preserve">. Cambridge UP, 2011. </w:t>
      </w:r>
    </w:p>
    <w:p w:rsidR="00B82AD9" w:rsidRDefault="00B82AD9" w:rsidP="00381B8C">
      <w:pPr>
        <w:spacing w:after="0" w:line="240" w:lineRule="auto"/>
        <w:ind w:left="720" w:hanging="720"/>
      </w:pPr>
      <w:r>
        <w:t xml:space="preserve">Heidi </w:t>
      </w:r>
      <w:proofErr w:type="spellStart"/>
      <w:r>
        <w:t>Brayman</w:t>
      </w:r>
      <w:proofErr w:type="spellEnd"/>
      <w:r>
        <w:t xml:space="preserve"> [</w:t>
      </w:r>
      <w:proofErr w:type="spellStart"/>
      <w:r>
        <w:t>Hackel</w:t>
      </w:r>
      <w:proofErr w:type="spellEnd"/>
      <w:r>
        <w:t>] a</w:t>
      </w:r>
      <w:r w:rsidR="00381B8C">
        <w:t xml:space="preserve">nd Ian Frederick Moulton, eds. </w:t>
      </w:r>
      <w:r>
        <w:rPr>
          <w:i/>
        </w:rPr>
        <w:t>Teaching Early Modern English Literature from the Archives</w:t>
      </w:r>
      <w:r w:rsidR="00381B8C">
        <w:t>. MLA, 2015.</w:t>
      </w:r>
    </w:p>
    <w:p w:rsidR="00B82AD9" w:rsidRDefault="00381B8C" w:rsidP="00381B8C">
      <w:pPr>
        <w:spacing w:after="0" w:line="240" w:lineRule="auto"/>
        <w:ind w:left="720" w:hanging="720"/>
      </w:pPr>
      <w:r>
        <w:t>Keith Houston.</w:t>
      </w:r>
      <w:r w:rsidR="00B82AD9">
        <w:t xml:space="preserve"> </w:t>
      </w:r>
      <w:r w:rsidR="00B82AD9">
        <w:rPr>
          <w:i/>
        </w:rPr>
        <w:t>The Book</w:t>
      </w:r>
      <w:r>
        <w:t>. Norton, 2016.</w:t>
      </w:r>
    </w:p>
    <w:p w:rsidR="00B82AD9" w:rsidRDefault="00381B8C" w:rsidP="00381B8C">
      <w:pPr>
        <w:spacing w:after="0" w:line="240" w:lineRule="auto"/>
        <w:ind w:left="720" w:hanging="720"/>
      </w:pPr>
      <w:r>
        <w:t>Nicole Howard.</w:t>
      </w:r>
      <w:r w:rsidR="00B82AD9">
        <w:t xml:space="preserve"> </w:t>
      </w:r>
      <w:r w:rsidR="00B82AD9">
        <w:rPr>
          <w:i/>
        </w:rPr>
        <w:t>The Book: The Life History of a Technology</w:t>
      </w:r>
      <w:r>
        <w:t>. Johns Hopkins, 2009.</w:t>
      </w:r>
    </w:p>
    <w:p w:rsidR="00B82AD9" w:rsidRDefault="00381B8C" w:rsidP="00381B8C">
      <w:pPr>
        <w:spacing w:after="0" w:line="240" w:lineRule="auto"/>
        <w:ind w:left="720" w:hanging="720"/>
      </w:pPr>
      <w:r>
        <w:t xml:space="preserve">Leslie </w:t>
      </w:r>
      <w:proofErr w:type="spellStart"/>
      <w:r>
        <w:t>Howsam</w:t>
      </w:r>
      <w:proofErr w:type="spellEnd"/>
      <w:r>
        <w:t xml:space="preserve">. </w:t>
      </w:r>
      <w:r w:rsidR="00B82AD9">
        <w:rPr>
          <w:i/>
        </w:rPr>
        <w:t>Old Books &amp; New Histories: An Orientation to Studies in Book and Print Culture</w:t>
      </w:r>
      <w:r>
        <w:t xml:space="preserve">. </w:t>
      </w:r>
      <w:r w:rsidR="00B82AD9">
        <w:t>U Toronto Press, 200</w:t>
      </w:r>
      <w:r>
        <w:t>6.</w:t>
      </w:r>
    </w:p>
    <w:p w:rsidR="00B82AD9" w:rsidRPr="001573AD" w:rsidRDefault="00381B8C" w:rsidP="00381B8C">
      <w:pPr>
        <w:spacing w:after="0" w:line="240" w:lineRule="auto"/>
        <w:ind w:left="720" w:hanging="720"/>
      </w:pPr>
      <w:r>
        <w:t xml:space="preserve">Edward Jones, </w:t>
      </w:r>
      <w:proofErr w:type="gramStart"/>
      <w:r>
        <w:t>ed</w:t>
      </w:r>
      <w:proofErr w:type="gramEnd"/>
      <w:r>
        <w:t>.</w:t>
      </w:r>
      <w:r w:rsidR="00B82AD9">
        <w:t xml:space="preserve"> </w:t>
      </w:r>
      <w:r w:rsidR="00B82AD9">
        <w:rPr>
          <w:i/>
        </w:rPr>
        <w:t xml:space="preserve">A Concise Companion to </w:t>
      </w:r>
      <w:proofErr w:type="gramStart"/>
      <w:r w:rsidR="00B82AD9">
        <w:rPr>
          <w:i/>
        </w:rPr>
        <w:t>The</w:t>
      </w:r>
      <w:proofErr w:type="gramEnd"/>
      <w:r w:rsidR="00B82AD9">
        <w:rPr>
          <w:i/>
        </w:rPr>
        <w:t xml:space="preserve"> Study of Manuscripts, Printed Books, and the Production of Early Modern Texts</w:t>
      </w:r>
      <w:r>
        <w:t>. Wiley-Blackwell, 2015.</w:t>
      </w:r>
    </w:p>
    <w:p w:rsidR="00B82AD9" w:rsidRPr="006C6F63" w:rsidRDefault="00B82AD9" w:rsidP="00381B8C">
      <w:pPr>
        <w:spacing w:after="0" w:line="240" w:lineRule="auto"/>
        <w:ind w:left="720" w:hanging="720"/>
      </w:pPr>
      <w:r>
        <w:t xml:space="preserve">Erick </w:t>
      </w:r>
      <w:proofErr w:type="spellStart"/>
      <w:r>
        <w:t>Keleman</w:t>
      </w:r>
      <w:proofErr w:type="spellEnd"/>
      <w:r w:rsidR="00381B8C">
        <w:t>.</w:t>
      </w:r>
      <w:r>
        <w:t xml:space="preserve"> </w:t>
      </w:r>
      <w:r>
        <w:rPr>
          <w:i/>
        </w:rPr>
        <w:t>Textual Editing and Criticism: An Introduction</w:t>
      </w:r>
      <w:r w:rsidR="00381B8C">
        <w:t>. Norton, 2009.</w:t>
      </w:r>
    </w:p>
    <w:p w:rsidR="00381B8C" w:rsidRDefault="00B82AD9" w:rsidP="00381B8C">
      <w:pPr>
        <w:spacing w:after="0" w:line="240" w:lineRule="auto"/>
        <w:ind w:left="720" w:hanging="720"/>
      </w:pPr>
      <w:r>
        <w:t>Mi</w:t>
      </w:r>
      <w:r w:rsidR="00381B8C">
        <w:t xml:space="preserve">chelle Levy and Tom Mole, </w:t>
      </w:r>
      <w:proofErr w:type="gramStart"/>
      <w:r w:rsidR="00381B8C">
        <w:t>eds</w:t>
      </w:r>
      <w:proofErr w:type="gramEnd"/>
      <w:r w:rsidR="00381B8C">
        <w:t xml:space="preserve">. </w:t>
      </w:r>
      <w:r>
        <w:rPr>
          <w:i/>
        </w:rPr>
        <w:t>The Broadview Reader in Book History</w:t>
      </w:r>
      <w:r w:rsidR="00381B8C">
        <w:t xml:space="preserve">. Broadview Press, 2015. </w:t>
      </w:r>
    </w:p>
    <w:p w:rsidR="00B82AD9" w:rsidRPr="00E8465F" w:rsidRDefault="00381B8C" w:rsidP="00381B8C">
      <w:pPr>
        <w:spacing w:after="0" w:line="240" w:lineRule="auto"/>
        <w:ind w:left="720" w:hanging="720"/>
      </w:pPr>
      <w:r>
        <w:t xml:space="preserve">Michelle Levy and Tom Mole, </w:t>
      </w:r>
      <w:proofErr w:type="gramStart"/>
      <w:r>
        <w:t>eds</w:t>
      </w:r>
      <w:proofErr w:type="gramEnd"/>
      <w:r>
        <w:t xml:space="preserve">. </w:t>
      </w:r>
      <w:r w:rsidR="00B82AD9">
        <w:rPr>
          <w:i/>
        </w:rPr>
        <w:t>The Broadview Introduction to Book History</w:t>
      </w:r>
      <w:r>
        <w:t>. Broadview Press, 2017.</w:t>
      </w:r>
    </w:p>
    <w:p w:rsidR="00B82AD9" w:rsidRDefault="00B82AD9" w:rsidP="00381B8C">
      <w:pPr>
        <w:spacing w:after="0" w:line="240" w:lineRule="auto"/>
        <w:ind w:left="720" w:hanging="720"/>
      </w:pPr>
      <w:r>
        <w:t>Laura S</w:t>
      </w:r>
      <w:r w:rsidR="00381B8C">
        <w:t>angha and Jonathan Willis, eds.</w:t>
      </w:r>
      <w:r>
        <w:t xml:space="preserve"> </w:t>
      </w:r>
      <w:r>
        <w:rPr>
          <w:i/>
        </w:rPr>
        <w:t>Understanding Early Modern Primary Sources</w:t>
      </w:r>
      <w:r w:rsidR="00381B8C">
        <w:t>. Routledge, 2016.</w:t>
      </w:r>
    </w:p>
    <w:p w:rsidR="00B82AD9" w:rsidRDefault="00B82AD9" w:rsidP="00381B8C">
      <w:pPr>
        <w:spacing w:after="0" w:line="240" w:lineRule="auto"/>
        <w:ind w:left="720" w:hanging="720"/>
      </w:pPr>
      <w:r>
        <w:t>William Proctor Willi</w:t>
      </w:r>
      <w:r w:rsidR="00381B8C">
        <w:t xml:space="preserve">ams and Craig S. Abbot, </w:t>
      </w:r>
      <w:proofErr w:type="gramStart"/>
      <w:r w:rsidR="00381B8C">
        <w:t>eds</w:t>
      </w:r>
      <w:proofErr w:type="gramEnd"/>
      <w:r w:rsidR="00381B8C">
        <w:t>.</w:t>
      </w:r>
      <w:r>
        <w:t xml:space="preserve"> </w:t>
      </w:r>
      <w:r>
        <w:rPr>
          <w:i/>
        </w:rPr>
        <w:t>An Introduction to Bibliographical and Textual Studies</w:t>
      </w:r>
      <w:r>
        <w:t>, 4</w:t>
      </w:r>
      <w:r w:rsidRPr="00E425EC">
        <w:rPr>
          <w:vertAlign w:val="superscript"/>
        </w:rPr>
        <w:t>th</w:t>
      </w:r>
      <w:r w:rsidR="00381B8C">
        <w:t xml:space="preserve"> ed. MLA, 2009.</w:t>
      </w:r>
    </w:p>
    <w:p w:rsidR="00B82AD9" w:rsidRDefault="00E663DE" w:rsidP="00381B8C">
      <w:pPr>
        <w:spacing w:after="0" w:line="240" w:lineRule="auto"/>
        <w:ind w:left="720" w:hanging="720"/>
      </w:pPr>
      <w:r>
        <w:t xml:space="preserve">Sarah Werner. </w:t>
      </w:r>
      <w:r w:rsidR="00B82AD9">
        <w:rPr>
          <w:i/>
        </w:rPr>
        <w:t>Studying Early Printed Books 1450-1800: A Practical Guide</w:t>
      </w:r>
      <w:r w:rsidR="00381B8C">
        <w:t>. Wiley, 2018.</w:t>
      </w:r>
    </w:p>
    <w:p w:rsidR="00B82AD9" w:rsidRDefault="00B82AD9" w:rsidP="00022BA7">
      <w:pPr>
        <w:spacing w:after="0" w:line="240" w:lineRule="auto"/>
      </w:pPr>
    </w:p>
    <w:p w:rsidR="00B82AD9" w:rsidRDefault="00374B51" w:rsidP="00022BA7">
      <w:pPr>
        <w:spacing w:after="0" w:line="240" w:lineRule="auto"/>
        <w:rPr>
          <w:b/>
        </w:rPr>
      </w:pPr>
      <w:r>
        <w:rPr>
          <w:b/>
        </w:rPr>
        <w:t>Early Modern Printer’s Marks</w:t>
      </w:r>
    </w:p>
    <w:p w:rsidR="00374B51" w:rsidRPr="00374B51" w:rsidRDefault="00374B51" w:rsidP="00022BA7">
      <w:pPr>
        <w:spacing w:after="0" w:line="240" w:lineRule="auto"/>
        <w:rPr>
          <w:b/>
          <w:i/>
        </w:rPr>
      </w:pPr>
      <w:r>
        <w:rPr>
          <w:b/>
          <w:i/>
        </w:rPr>
        <w:t>Generated by Margaret Sheppard</w:t>
      </w:r>
    </w:p>
    <w:p w:rsidR="00B82AD9" w:rsidRDefault="00B82AD9" w:rsidP="00381B8C">
      <w:pPr>
        <w:spacing w:after="0" w:line="240" w:lineRule="auto"/>
        <w:ind w:left="720" w:hanging="720"/>
      </w:pPr>
      <w:r w:rsidRPr="006A27D7">
        <w:t xml:space="preserve">Davies, Hugh William. </w:t>
      </w:r>
      <w:r w:rsidRPr="006A27D7">
        <w:rPr>
          <w:i/>
        </w:rPr>
        <w:t>Devices of the Early Printers, 1457-1560</w:t>
      </w:r>
      <w:r w:rsidRPr="006A27D7">
        <w:t>, London,</w:t>
      </w:r>
      <w:r w:rsidRPr="006A27D7">
        <w:rPr>
          <w:i/>
        </w:rPr>
        <w:t xml:space="preserve"> </w:t>
      </w:r>
      <w:r w:rsidRPr="006A27D7">
        <w:t>1935.</w:t>
      </w:r>
    </w:p>
    <w:p w:rsidR="00B82AD9" w:rsidRDefault="00B82AD9" w:rsidP="00381B8C">
      <w:pPr>
        <w:spacing w:after="0" w:line="240" w:lineRule="auto"/>
        <w:ind w:left="720" w:hanging="720"/>
      </w:pPr>
      <w:r w:rsidRPr="006A27D7">
        <w:t xml:space="preserve">Fowler, Alastair. </w:t>
      </w:r>
      <w:r w:rsidRPr="006A27D7">
        <w:rPr>
          <w:i/>
        </w:rPr>
        <w:t>The Mind of the Book: Pictorial Title Pages.</w:t>
      </w:r>
      <w:r w:rsidRPr="006A27D7">
        <w:t xml:space="preserve"> Oxford University Press, 2017.</w:t>
      </w:r>
    </w:p>
    <w:p w:rsidR="00B82AD9" w:rsidRDefault="00B82AD9" w:rsidP="00381B8C">
      <w:pPr>
        <w:spacing w:after="0" w:line="240" w:lineRule="auto"/>
        <w:ind w:left="720" w:hanging="720"/>
      </w:pPr>
      <w:proofErr w:type="spellStart"/>
      <w:r>
        <w:t>Horodisch</w:t>
      </w:r>
      <w:proofErr w:type="spellEnd"/>
      <w:r>
        <w:t xml:space="preserve">, Abraham. </w:t>
      </w:r>
      <w:r>
        <w:rPr>
          <w:i/>
        </w:rPr>
        <w:t>The Book and the Printing Press in Pri</w:t>
      </w:r>
      <w:r w:rsidR="00381B8C">
        <w:rPr>
          <w:i/>
        </w:rPr>
        <w:t xml:space="preserve">nter’s Marks of the Fifteenth &amp; </w:t>
      </w:r>
      <w:r>
        <w:rPr>
          <w:i/>
        </w:rPr>
        <w:t xml:space="preserve">Sixteenth Centuries. </w:t>
      </w:r>
      <w:r>
        <w:t>Erasmus Booksellers, 1977.</w:t>
      </w:r>
    </w:p>
    <w:p w:rsidR="00B82AD9" w:rsidRDefault="00B82AD9" w:rsidP="00381B8C">
      <w:pPr>
        <w:spacing w:after="0" w:line="240" w:lineRule="auto"/>
        <w:ind w:left="720" w:hanging="720"/>
      </w:pPr>
      <w:r w:rsidRPr="006A27D7">
        <w:rPr>
          <w:i/>
        </w:rPr>
        <w:t>Library Quarterly</w:t>
      </w:r>
      <w:r w:rsidRPr="006A27D7">
        <w:t>, University of Chicago Press, 1931-2012.</w:t>
      </w:r>
    </w:p>
    <w:p w:rsidR="00B82AD9" w:rsidRPr="006A27D7" w:rsidRDefault="00B82AD9" w:rsidP="00381B8C">
      <w:pPr>
        <w:spacing w:after="0" w:line="240" w:lineRule="auto"/>
        <w:ind w:left="720" w:hanging="720"/>
      </w:pPr>
      <w:r w:rsidRPr="006A27D7">
        <w:t xml:space="preserve">Mason, Roger </w:t>
      </w:r>
      <w:proofErr w:type="spellStart"/>
      <w:r w:rsidRPr="006A27D7">
        <w:t>Burford</w:t>
      </w:r>
      <w:proofErr w:type="spellEnd"/>
      <w:r w:rsidRPr="006A27D7">
        <w:t xml:space="preserve">. “A Note on Type Ornaments, Borders and Flowers.” </w:t>
      </w:r>
      <w:r w:rsidRPr="006A27D7">
        <w:rPr>
          <w:i/>
        </w:rPr>
        <w:t xml:space="preserve">Albion, </w:t>
      </w:r>
      <w:r w:rsidR="00381B8C">
        <w:t>Vol. 20</w:t>
      </w:r>
      <w:proofErr w:type="gramStart"/>
      <w:r w:rsidR="00381B8C">
        <w:t>,</w:t>
      </w:r>
      <w:r w:rsidRPr="006A27D7">
        <w:t>Summer</w:t>
      </w:r>
      <w:proofErr w:type="gramEnd"/>
      <w:r w:rsidRPr="006A27D7">
        <w:t xml:space="preserve">, 1983, </w:t>
      </w:r>
      <w:r>
        <w:t xml:space="preserve">pp. </w:t>
      </w:r>
      <w:r w:rsidRPr="006A27D7">
        <w:t>5-9.</w:t>
      </w:r>
    </w:p>
    <w:p w:rsidR="00B82AD9" w:rsidRDefault="00B82AD9" w:rsidP="0038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color w:val="000000"/>
        </w:rPr>
      </w:pPr>
      <w:proofErr w:type="spellStart"/>
      <w:r w:rsidRPr="006A27D7">
        <w:rPr>
          <w:color w:val="000000"/>
        </w:rPr>
        <w:t>McKerrow</w:t>
      </w:r>
      <w:proofErr w:type="spellEnd"/>
      <w:r w:rsidRPr="006A27D7">
        <w:rPr>
          <w:color w:val="000000"/>
        </w:rPr>
        <w:t xml:space="preserve">, R.B. </w:t>
      </w:r>
      <w:r w:rsidRPr="006A27D7">
        <w:rPr>
          <w:i/>
          <w:color w:val="000000"/>
        </w:rPr>
        <w:t>Printers’ and Publishers’ Devices in England and Scotland 1485-1640</w:t>
      </w:r>
      <w:r w:rsidR="00381B8C">
        <w:rPr>
          <w:color w:val="000000"/>
        </w:rPr>
        <w:t xml:space="preserve">. </w:t>
      </w:r>
      <w:r>
        <w:rPr>
          <w:color w:val="000000"/>
        </w:rPr>
        <w:t xml:space="preserve">Oxford </w:t>
      </w:r>
      <w:r w:rsidRPr="006A27D7">
        <w:rPr>
          <w:color w:val="000000"/>
        </w:rPr>
        <w:t>University Press for the Bibliographical Society, 1949.</w:t>
      </w:r>
    </w:p>
    <w:p w:rsidR="00B82AD9" w:rsidRPr="006A27D7" w:rsidRDefault="00B82AD9" w:rsidP="00381B8C">
      <w:pPr>
        <w:spacing w:after="0" w:line="240" w:lineRule="auto"/>
        <w:ind w:left="720" w:hanging="720"/>
      </w:pPr>
      <w:r w:rsidRPr="006A27D7">
        <w:t xml:space="preserve">Mitchell, Jim. “The Taxonomy of Printers’ Ornaments.” </w:t>
      </w:r>
      <w:r w:rsidRPr="006A27D7">
        <w:rPr>
          <w:i/>
        </w:rPr>
        <w:t xml:space="preserve">Bibliographical Society </w:t>
      </w:r>
      <w:r w:rsidR="00381B8C">
        <w:rPr>
          <w:i/>
        </w:rPr>
        <w:t xml:space="preserve">of Australia and </w:t>
      </w:r>
      <w:r w:rsidRPr="006A27D7">
        <w:rPr>
          <w:i/>
        </w:rPr>
        <w:t xml:space="preserve">New Zealand Bulletin, </w:t>
      </w:r>
      <w:r w:rsidRPr="006A27D7">
        <w:t xml:space="preserve">Vol. 9, 1985, </w:t>
      </w:r>
      <w:r>
        <w:t xml:space="preserve">pp. </w:t>
      </w:r>
      <w:r w:rsidRPr="006A27D7">
        <w:t>45-60.</w:t>
      </w:r>
    </w:p>
    <w:p w:rsidR="00B82AD9" w:rsidRPr="006A27D7" w:rsidRDefault="00B82AD9" w:rsidP="00381B8C">
      <w:pPr>
        <w:spacing w:after="0" w:line="240" w:lineRule="auto"/>
        <w:ind w:left="720" w:hanging="720"/>
      </w:pPr>
      <w:proofErr w:type="spellStart"/>
      <w:r w:rsidRPr="006A27D7">
        <w:t>Nuttal</w:t>
      </w:r>
      <w:proofErr w:type="spellEnd"/>
      <w:r w:rsidRPr="006A27D7">
        <w:t xml:space="preserve">, Derek. “English Printers and Their Typefaces, 1600-1700.” </w:t>
      </w:r>
      <w:r w:rsidR="00381B8C">
        <w:rPr>
          <w:i/>
        </w:rPr>
        <w:t xml:space="preserve">Aspects of Printing from </w:t>
      </w:r>
      <w:r w:rsidRPr="006A27D7">
        <w:rPr>
          <w:i/>
        </w:rPr>
        <w:t xml:space="preserve">1600, </w:t>
      </w:r>
      <w:r w:rsidRPr="006A27D7">
        <w:t xml:space="preserve">ed. Robin Myers and Michael Harris, 1987, </w:t>
      </w:r>
      <w:r>
        <w:t xml:space="preserve">pp. </w:t>
      </w:r>
      <w:r w:rsidRPr="006A27D7">
        <w:t xml:space="preserve">30-48. </w:t>
      </w:r>
    </w:p>
    <w:p w:rsidR="00B82AD9" w:rsidRPr="006A27D7" w:rsidRDefault="00B82AD9" w:rsidP="0038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color w:val="000000"/>
        </w:rPr>
      </w:pPr>
      <w:r w:rsidRPr="006A27D7">
        <w:rPr>
          <w:color w:val="000000"/>
        </w:rPr>
        <w:t xml:space="preserve">Roberts, William. </w:t>
      </w:r>
      <w:r w:rsidRPr="006A27D7">
        <w:rPr>
          <w:i/>
          <w:color w:val="000000"/>
        </w:rPr>
        <w:t xml:space="preserve">Printers' Marks: A Chapter in the History of Typography. </w:t>
      </w:r>
      <w:r w:rsidRPr="006A27D7">
        <w:rPr>
          <w:color w:val="000000"/>
        </w:rPr>
        <w:t xml:space="preserve">London, 1893, </w:t>
      </w:r>
    </w:p>
    <w:p w:rsidR="00B82AD9" w:rsidRPr="006A27D7" w:rsidRDefault="00B82AD9" w:rsidP="0038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color w:val="000000"/>
        </w:rPr>
      </w:pPr>
      <w:r w:rsidRPr="006A27D7">
        <w:rPr>
          <w:color w:val="000000"/>
        </w:rPr>
        <w:tab/>
        <w:t xml:space="preserve">Project Gutenberg EBook, June 1, 2008, EBook #25663. </w:t>
      </w:r>
    </w:p>
    <w:p w:rsidR="00B82AD9" w:rsidRPr="006A27D7" w:rsidRDefault="00B82AD9" w:rsidP="00381B8C">
      <w:pPr>
        <w:spacing w:after="0" w:line="240" w:lineRule="auto"/>
        <w:ind w:left="720" w:hanging="720"/>
      </w:pPr>
      <w:r w:rsidRPr="006A27D7">
        <w:t xml:space="preserve">Smith, John. </w:t>
      </w:r>
      <w:r w:rsidRPr="006A27D7">
        <w:rPr>
          <w:i/>
        </w:rPr>
        <w:t xml:space="preserve">The Printer’s Grammar, </w:t>
      </w:r>
      <w:r w:rsidRPr="006A27D7">
        <w:t>1755.</w:t>
      </w:r>
    </w:p>
    <w:p w:rsidR="00B82AD9" w:rsidRPr="006A27D7" w:rsidRDefault="00B82AD9" w:rsidP="00381B8C">
      <w:pPr>
        <w:spacing w:after="0" w:line="240" w:lineRule="auto"/>
        <w:ind w:left="720" w:hanging="720"/>
      </w:pPr>
      <w:r w:rsidRPr="006A27D7">
        <w:t xml:space="preserve">Winger, Howard W. </w:t>
      </w:r>
      <w:r w:rsidRPr="006A27D7">
        <w:rPr>
          <w:i/>
        </w:rPr>
        <w:t xml:space="preserve">Printers’ Marks and Devices. </w:t>
      </w:r>
      <w:r w:rsidRPr="006A27D7">
        <w:t>The Caxton Club, 1976.</w:t>
      </w:r>
    </w:p>
    <w:p w:rsidR="00374B51" w:rsidRDefault="00374B51" w:rsidP="00374B51">
      <w:pPr>
        <w:spacing w:after="0" w:line="240" w:lineRule="auto"/>
        <w:rPr>
          <w:b/>
        </w:rPr>
      </w:pPr>
    </w:p>
    <w:p w:rsidR="00374B51" w:rsidRDefault="00374B51" w:rsidP="00374B51">
      <w:pPr>
        <w:spacing w:after="0" w:line="240" w:lineRule="auto"/>
        <w:rPr>
          <w:b/>
        </w:rPr>
      </w:pPr>
      <w:r w:rsidRPr="00381B8C">
        <w:rPr>
          <w:b/>
        </w:rPr>
        <w:t xml:space="preserve">Game </w:t>
      </w:r>
      <w:r>
        <w:rPr>
          <w:b/>
        </w:rPr>
        <w:t xml:space="preserve">Culture, </w:t>
      </w:r>
      <w:r w:rsidRPr="00381B8C">
        <w:rPr>
          <w:b/>
        </w:rPr>
        <w:t>Design</w:t>
      </w:r>
      <w:r>
        <w:rPr>
          <w:b/>
        </w:rPr>
        <w:t>, and Pedagogy</w:t>
      </w:r>
    </w:p>
    <w:p w:rsidR="00374B51" w:rsidRPr="00374B51" w:rsidRDefault="00374B51" w:rsidP="00374B51">
      <w:pPr>
        <w:spacing w:after="0" w:line="240" w:lineRule="auto"/>
        <w:rPr>
          <w:b/>
          <w:i/>
        </w:rPr>
      </w:pPr>
      <w:r w:rsidRPr="00374B51">
        <w:rPr>
          <w:b/>
          <w:i/>
        </w:rPr>
        <w:t>Generated by Amy Chen</w:t>
      </w:r>
    </w:p>
    <w:p w:rsidR="00374B51" w:rsidRDefault="00374B51" w:rsidP="00374B51">
      <w:pPr>
        <w:spacing w:after="0" w:line="240" w:lineRule="auto"/>
        <w:ind w:left="720" w:hanging="720"/>
      </w:pPr>
      <w:r>
        <w:t xml:space="preserve">George </w:t>
      </w:r>
      <w:proofErr w:type="spellStart"/>
      <w:r>
        <w:t>Skaff</w:t>
      </w:r>
      <w:proofErr w:type="spellEnd"/>
      <w:r>
        <w:t xml:space="preserve"> Elias, Richard Garfield, and K. Robert </w:t>
      </w:r>
      <w:proofErr w:type="spellStart"/>
      <w:r>
        <w:t>Gutschera</w:t>
      </w:r>
      <w:proofErr w:type="spellEnd"/>
      <w:r>
        <w:t xml:space="preserve">. </w:t>
      </w:r>
      <w:r w:rsidRPr="00381B8C">
        <w:rPr>
          <w:i/>
        </w:rPr>
        <w:t>Characteristics of Games</w:t>
      </w:r>
      <w:r>
        <w:t xml:space="preserve">. MIT Press, 2012. </w:t>
      </w:r>
    </w:p>
    <w:p w:rsidR="00374B51" w:rsidRDefault="00374B51" w:rsidP="00374B51">
      <w:pPr>
        <w:spacing w:after="0" w:line="240" w:lineRule="auto"/>
        <w:ind w:left="720" w:hanging="720"/>
      </w:pPr>
      <w:r>
        <w:t xml:space="preserve">Mary Flanagan. </w:t>
      </w:r>
      <w:r w:rsidRPr="00381B8C">
        <w:rPr>
          <w:i/>
        </w:rPr>
        <w:t>Critical Play: Radical Game Design</w:t>
      </w:r>
      <w:r>
        <w:t>. MIT Press, 2013.</w:t>
      </w:r>
    </w:p>
    <w:p w:rsidR="00374B51" w:rsidRDefault="00374B51" w:rsidP="00374B51">
      <w:pPr>
        <w:spacing w:after="0" w:line="240" w:lineRule="auto"/>
        <w:ind w:left="720" w:hanging="720"/>
      </w:pPr>
      <w:r>
        <w:lastRenderedPageBreak/>
        <w:t xml:space="preserve">Tracy Fullerton. </w:t>
      </w:r>
      <w:r w:rsidRPr="00381B8C">
        <w:rPr>
          <w:i/>
        </w:rPr>
        <w:t xml:space="preserve">Game Design Workshop: A </w:t>
      </w:r>
      <w:proofErr w:type="spellStart"/>
      <w:r w:rsidRPr="00381B8C">
        <w:rPr>
          <w:i/>
        </w:rPr>
        <w:t>Playcentric</w:t>
      </w:r>
      <w:proofErr w:type="spellEnd"/>
      <w:r w:rsidRPr="00381B8C">
        <w:rPr>
          <w:i/>
        </w:rPr>
        <w:t xml:space="preserve"> Approach to Creating Innovative Games</w:t>
      </w:r>
      <w:r>
        <w:t xml:space="preserve">. CRC Press. 2004. </w:t>
      </w:r>
    </w:p>
    <w:p w:rsidR="00374B51" w:rsidRDefault="00374B51" w:rsidP="00374B51">
      <w:pPr>
        <w:spacing w:after="0" w:line="240" w:lineRule="auto"/>
        <w:ind w:left="720" w:hanging="720"/>
      </w:pPr>
      <w:r>
        <w:t xml:space="preserve">Johan Huizinga. </w:t>
      </w:r>
      <w:r w:rsidRPr="00381B8C">
        <w:rPr>
          <w:i/>
        </w:rPr>
        <w:t xml:space="preserve">Homo </w:t>
      </w:r>
      <w:proofErr w:type="spellStart"/>
      <w:r w:rsidRPr="00381B8C">
        <w:rPr>
          <w:i/>
        </w:rPr>
        <w:t>Ludens</w:t>
      </w:r>
      <w:proofErr w:type="spellEnd"/>
      <w:r w:rsidRPr="00381B8C">
        <w:rPr>
          <w:i/>
        </w:rPr>
        <w:t>: A Study of the Play-Element in Culture</w:t>
      </w:r>
      <w:r>
        <w:t xml:space="preserve">. Penguin Random House Publisher Services, 1971. </w:t>
      </w:r>
    </w:p>
    <w:p w:rsidR="00374B51" w:rsidRDefault="00374B51" w:rsidP="00374B51">
      <w:pPr>
        <w:spacing w:after="0" w:line="240" w:lineRule="auto"/>
        <w:ind w:left="720" w:hanging="720"/>
      </w:pPr>
      <w:r>
        <w:t xml:space="preserve">David </w:t>
      </w:r>
      <w:proofErr w:type="spellStart"/>
      <w:r>
        <w:t>Parlett</w:t>
      </w:r>
      <w:proofErr w:type="spellEnd"/>
      <w:r>
        <w:t xml:space="preserve">. </w:t>
      </w:r>
      <w:r w:rsidRPr="00381B8C">
        <w:rPr>
          <w:i/>
        </w:rPr>
        <w:t>The Penguin Book of Card Games</w:t>
      </w:r>
      <w:r>
        <w:t xml:space="preserve">. PEN UK, 2008. </w:t>
      </w:r>
    </w:p>
    <w:p w:rsidR="00374B51" w:rsidRDefault="00374B51" w:rsidP="00374B51">
      <w:pPr>
        <w:spacing w:after="0" w:line="240" w:lineRule="auto"/>
        <w:ind w:left="720" w:hanging="720"/>
      </w:pPr>
      <w:r w:rsidRPr="00165F99">
        <w:t xml:space="preserve">Bonnie Ruberg and Adrienne Shaw, Eds. </w:t>
      </w:r>
      <w:r w:rsidRPr="00381B8C">
        <w:rPr>
          <w:i/>
        </w:rPr>
        <w:t>Queer Game Studies</w:t>
      </w:r>
      <w:r>
        <w:t>. University of Minnesota Press, 2017.</w:t>
      </w:r>
    </w:p>
    <w:p w:rsidR="00374B51" w:rsidRDefault="00374B51" w:rsidP="00374B51">
      <w:pPr>
        <w:spacing w:after="0" w:line="240" w:lineRule="auto"/>
        <w:ind w:left="720" w:hanging="720"/>
      </w:pPr>
      <w:r>
        <w:t xml:space="preserve">Katie </w:t>
      </w:r>
      <w:proofErr w:type="spellStart"/>
      <w:r>
        <w:t>Salen</w:t>
      </w:r>
      <w:proofErr w:type="spellEnd"/>
      <w:r>
        <w:t xml:space="preserve"> </w:t>
      </w:r>
      <w:proofErr w:type="spellStart"/>
      <w:r>
        <w:t>Tekinbas</w:t>
      </w:r>
      <w:proofErr w:type="spellEnd"/>
      <w:r>
        <w:t xml:space="preserve"> and Eric Zimmerman, </w:t>
      </w:r>
      <w:proofErr w:type="gramStart"/>
      <w:r>
        <w:t>eds</w:t>
      </w:r>
      <w:proofErr w:type="gramEnd"/>
      <w:r>
        <w:t xml:space="preserve">. </w:t>
      </w:r>
      <w:r w:rsidRPr="00381B8C">
        <w:rPr>
          <w:i/>
        </w:rPr>
        <w:t>The Game Design Reader: A Rules of Play Anthology</w:t>
      </w:r>
      <w:r>
        <w:t>.</w:t>
      </w:r>
      <w:r w:rsidRPr="001E43B3">
        <w:t xml:space="preserve"> </w:t>
      </w:r>
      <w:r>
        <w:t>MIT Press, 2005.</w:t>
      </w:r>
    </w:p>
    <w:p w:rsidR="00374B51" w:rsidRDefault="00374B51" w:rsidP="00374B51">
      <w:pPr>
        <w:spacing w:after="0" w:line="240" w:lineRule="auto"/>
        <w:ind w:left="720" w:hanging="720"/>
      </w:pPr>
      <w:r>
        <w:t xml:space="preserve">Katie </w:t>
      </w:r>
      <w:proofErr w:type="spellStart"/>
      <w:r>
        <w:t>Salen</w:t>
      </w:r>
      <w:proofErr w:type="spellEnd"/>
      <w:r>
        <w:t xml:space="preserve"> </w:t>
      </w:r>
      <w:proofErr w:type="spellStart"/>
      <w:r>
        <w:t>Tekinbas</w:t>
      </w:r>
      <w:proofErr w:type="spellEnd"/>
      <w:r>
        <w:t xml:space="preserve"> and Eric Zimmerman, Eds. </w:t>
      </w:r>
      <w:r w:rsidRPr="00381B8C">
        <w:rPr>
          <w:i/>
        </w:rPr>
        <w:t>Rules of Play: Game Design Fundamentals</w:t>
      </w:r>
      <w:r>
        <w:t xml:space="preserve">. MIT Press, 2003. </w:t>
      </w:r>
    </w:p>
    <w:p w:rsidR="00374B51" w:rsidRDefault="00374B51" w:rsidP="00374B51">
      <w:pPr>
        <w:spacing w:after="0" w:line="240" w:lineRule="auto"/>
        <w:ind w:left="720" w:hanging="720"/>
      </w:pPr>
      <w:r>
        <w:t xml:space="preserve">Brian Upton. </w:t>
      </w:r>
      <w:r w:rsidRPr="00381B8C">
        <w:rPr>
          <w:i/>
        </w:rPr>
        <w:t>The Aesthetic of Play</w:t>
      </w:r>
      <w:r>
        <w:t>. MIT Press, 2015.</w:t>
      </w:r>
    </w:p>
    <w:p w:rsidR="00B82AD9" w:rsidRPr="006A27D7" w:rsidRDefault="00B82AD9" w:rsidP="00022BA7">
      <w:pPr>
        <w:spacing w:before="100" w:beforeAutospacing="1" w:after="0" w:line="240" w:lineRule="auto"/>
      </w:pPr>
    </w:p>
    <w:p w:rsidR="00B82AD9" w:rsidRDefault="00B82AD9" w:rsidP="00022BA7">
      <w:pPr>
        <w:spacing w:before="100" w:beforeAutospacing="1" w:after="0" w:line="240" w:lineRule="auto"/>
      </w:pPr>
    </w:p>
    <w:sectPr w:rsidR="00B82A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4B" w:rsidRDefault="001E214B" w:rsidP="00374B51">
      <w:pPr>
        <w:spacing w:after="0" w:line="240" w:lineRule="auto"/>
      </w:pPr>
      <w:r>
        <w:separator/>
      </w:r>
    </w:p>
  </w:endnote>
  <w:endnote w:type="continuationSeparator" w:id="0">
    <w:p w:rsidR="001E214B" w:rsidRDefault="001E214B" w:rsidP="0037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78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B51" w:rsidRDefault="00374B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4B51" w:rsidRDefault="00374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4B" w:rsidRDefault="001E214B" w:rsidP="00374B51">
      <w:pPr>
        <w:spacing w:after="0" w:line="240" w:lineRule="auto"/>
      </w:pPr>
      <w:r>
        <w:separator/>
      </w:r>
    </w:p>
  </w:footnote>
  <w:footnote w:type="continuationSeparator" w:id="0">
    <w:p w:rsidR="001E214B" w:rsidRDefault="001E214B" w:rsidP="00374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455A5"/>
    <w:multiLevelType w:val="hybridMultilevel"/>
    <w:tmpl w:val="E01C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737FB"/>
    <w:multiLevelType w:val="hybridMultilevel"/>
    <w:tmpl w:val="97B4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F6ADD"/>
    <w:multiLevelType w:val="hybridMultilevel"/>
    <w:tmpl w:val="EAD6D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E7CE2"/>
    <w:multiLevelType w:val="hybridMultilevel"/>
    <w:tmpl w:val="93E2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D9"/>
    <w:rsid w:val="00022BA7"/>
    <w:rsid w:val="001E214B"/>
    <w:rsid w:val="00374B51"/>
    <w:rsid w:val="00381B8C"/>
    <w:rsid w:val="00B82AD9"/>
    <w:rsid w:val="00E663DE"/>
    <w:rsid w:val="00EA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2204"/>
  <w15:chartTrackingRefBased/>
  <w15:docId w15:val="{29622170-D648-4933-8814-32365155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A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2A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51"/>
  </w:style>
  <w:style w:type="paragraph" w:styleId="Footer">
    <w:name w:val="footer"/>
    <w:basedOn w:val="Normal"/>
    <w:link w:val="FooterChar"/>
    <w:uiPriority w:val="99"/>
    <w:unhideWhenUsed/>
    <w:rsid w:val="0037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Amy H</dc:creator>
  <cp:keywords/>
  <dc:description/>
  <cp:lastModifiedBy>Chen, Amy H</cp:lastModifiedBy>
  <cp:revision>3</cp:revision>
  <dcterms:created xsi:type="dcterms:W3CDTF">2018-02-27T18:26:00Z</dcterms:created>
  <dcterms:modified xsi:type="dcterms:W3CDTF">2018-02-27T18:53:00Z</dcterms:modified>
</cp:coreProperties>
</file>